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66" w:rsidRDefault="00097566" w:rsidP="00097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C0268">
        <w:rPr>
          <w:rFonts w:ascii="Times New Roman" w:eastAsia="Times New Roman" w:hAnsi="Times New Roman" w:cs="Times New Roman"/>
          <w:b/>
          <w:sz w:val="32"/>
          <w:szCs w:val="28"/>
        </w:rPr>
        <w:t xml:space="preserve">СООБЩЕНИЕ </w:t>
      </w:r>
    </w:p>
    <w:p w:rsidR="00097566" w:rsidRDefault="00097566" w:rsidP="000975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  <w:r w:rsidRPr="009C0268">
        <w:rPr>
          <w:rFonts w:ascii="Times New Roman" w:eastAsia="Times New Roman" w:hAnsi="Times New Roman" w:cs="Times New Roman"/>
          <w:b/>
          <w:sz w:val="32"/>
          <w:szCs w:val="28"/>
        </w:rPr>
        <w:t>о возможном установлении публичного сервитута</w:t>
      </w:r>
    </w:p>
    <w:p w:rsidR="009468F6" w:rsidRPr="009468F6" w:rsidRDefault="009468F6" w:rsidP="009468F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7E27" w:rsidRPr="00097566" w:rsidRDefault="009468F6" w:rsidP="00097566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SimSun" w:hAnsi="Times New Roman" w:cs="Times New Roman"/>
          <w:sz w:val="28"/>
          <w:szCs w:val="24"/>
          <w:lang w:eastAsia="hi-IN" w:bidi="hi-IN"/>
        </w:rPr>
      </w:pP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Администрация Нижнеингашского района Красноярского края в соответствии со ст. 39.42 Земельного кодекса Российской Федерации информирует о возможном установлении публичного сервитута </w:t>
      </w:r>
      <w:r w:rsidR="00097566" w:rsidRPr="00097566">
        <w:rPr>
          <w:rFonts w:ascii="Times New Roman" w:eastAsia="Times New Roman" w:hAnsi="Times New Roman" w:cs="Times New Roman"/>
          <w:sz w:val="28"/>
          <w:szCs w:val="24"/>
        </w:rPr>
        <w:t>на территории муниципального образования Нижнеингашский район Красноярского края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на основании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поступивших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ходатайств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</w:t>
      </w:r>
      <w:r w:rsidR="0067416B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ООО «Атлас»,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в целях </w:t>
      </w:r>
      <w:r w:rsidR="0067416B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размещения и эксплуатации инженерной коммуникации на объекте: «Строительство ВОЛС ТЕА NEXT»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на основании п. 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4.1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статьи 39.37 Земельного кодекса Российской Федерации.</w:t>
      </w:r>
    </w:p>
    <w:p w:rsidR="009468F6" w:rsidRPr="00097566" w:rsidRDefault="009468F6" w:rsidP="0009756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4"/>
          <w:lang w:eastAsia="hi-IN" w:bidi="hi-IN"/>
        </w:rPr>
      </w:pP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Испрашиваемый срок публичного сервитута –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49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(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сорок девять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) </w:t>
      </w:r>
      <w:r w:rsidR="00340101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лет</w:t>
      </w: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.</w:t>
      </w:r>
    </w:p>
    <w:p w:rsidR="00372A83" w:rsidRDefault="009468F6" w:rsidP="0009756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4"/>
          <w:lang w:eastAsia="hi-IN" w:bidi="hi-IN"/>
        </w:rPr>
      </w:pPr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>сервитут</w:t>
      </w:r>
      <w:proofErr w:type="gramEnd"/>
      <w:r w:rsidRPr="00097566">
        <w:rPr>
          <w:rFonts w:ascii="Times New Roman" w:eastAsia="SimSun" w:hAnsi="Times New Roman" w:cs="Times New Roman"/>
          <w:sz w:val="28"/>
          <w:szCs w:val="24"/>
          <w:lang w:eastAsia="hi-IN" w:bidi="hi-IN"/>
        </w:rPr>
        <w:t xml:space="preserve"> и границы которых внесены в Единый государственный реестр недвижимости: </w:t>
      </w:r>
    </w:p>
    <w:p w:rsidR="00097566" w:rsidRPr="00097566" w:rsidRDefault="00097566" w:rsidP="00097566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4"/>
          <w:lang w:eastAsia="hi-IN" w:bidi="hi-IN"/>
        </w:rPr>
      </w:pPr>
    </w:p>
    <w:tbl>
      <w:tblPr>
        <w:tblStyle w:val="2"/>
        <w:tblW w:w="9231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074"/>
        <w:gridCol w:w="6157"/>
      </w:tblGrid>
      <w:tr w:rsidR="00372A83" w:rsidRPr="00BD16E3" w:rsidTr="008E5DEB">
        <w:trPr>
          <w:trHeight w:val="565"/>
        </w:trPr>
        <w:tc>
          <w:tcPr>
            <w:tcW w:w="3074" w:type="dxa"/>
            <w:vAlign w:val="center"/>
          </w:tcPr>
          <w:p w:rsidR="00372A83" w:rsidRPr="00815432" w:rsidRDefault="00372A83" w:rsidP="005B12DA">
            <w:pPr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Кадастровый номер</w:t>
            </w:r>
          </w:p>
        </w:tc>
        <w:tc>
          <w:tcPr>
            <w:tcW w:w="6157" w:type="dxa"/>
            <w:vAlign w:val="center"/>
          </w:tcPr>
          <w:p w:rsidR="00372A83" w:rsidRPr="00815432" w:rsidRDefault="00372A83" w:rsidP="005B12DA">
            <w:pPr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Местоположение</w:t>
            </w:r>
          </w:p>
        </w:tc>
      </w:tr>
      <w:tr w:rsidR="00372A83" w:rsidRPr="003A74E3" w:rsidTr="004D4712">
        <w:trPr>
          <w:trHeight w:val="964"/>
        </w:trPr>
        <w:tc>
          <w:tcPr>
            <w:tcW w:w="3074" w:type="dxa"/>
          </w:tcPr>
          <w:p w:rsidR="00372A83" w:rsidRPr="00815432" w:rsidRDefault="00372A83" w:rsidP="004D4712">
            <w:pPr>
              <w:ind w:left="113" w:right="113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24:28:</w:t>
            </w:r>
            <w:r w:rsidR="00340101">
              <w:rPr>
                <w:rFonts w:eastAsia="SimSun"/>
                <w:sz w:val="24"/>
                <w:szCs w:val="24"/>
                <w:lang w:eastAsia="hi-IN" w:bidi="hi-IN"/>
              </w:rPr>
              <w:t>0000000:298</w:t>
            </w:r>
          </w:p>
        </w:tc>
        <w:tc>
          <w:tcPr>
            <w:tcW w:w="6157" w:type="dxa"/>
          </w:tcPr>
          <w:p w:rsidR="00372A83" w:rsidRPr="00815432" w:rsidRDefault="00372A83" w:rsidP="004D4712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Местоположение установлено относительно ориентира, расположенного </w:t>
            </w:r>
            <w:r w:rsidR="004D4712">
              <w:rPr>
                <w:rFonts w:eastAsia="SimSun"/>
                <w:sz w:val="24"/>
                <w:szCs w:val="24"/>
                <w:lang w:eastAsia="hi-IN" w:bidi="hi-IN"/>
              </w:rPr>
              <w:t>в границах</w:t>
            </w: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 участка. Почтовый адрес ориентира: Красноярский край, Нижнеингашский район, </w:t>
            </w:r>
          </w:p>
        </w:tc>
      </w:tr>
      <w:tr w:rsidR="00372A83" w:rsidRPr="003A74E3" w:rsidTr="004D4712">
        <w:trPr>
          <w:trHeight w:val="1094"/>
        </w:trPr>
        <w:tc>
          <w:tcPr>
            <w:tcW w:w="3074" w:type="dxa"/>
            <w:shd w:val="clear" w:color="auto" w:fill="auto"/>
          </w:tcPr>
          <w:p w:rsidR="00372A83" w:rsidRPr="00815432" w:rsidRDefault="00372A83" w:rsidP="004D4712">
            <w:pPr>
              <w:ind w:left="113" w:right="113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24:28:</w:t>
            </w:r>
            <w:r w:rsidR="00340101">
              <w:rPr>
                <w:rFonts w:eastAsia="SimSun"/>
                <w:sz w:val="24"/>
                <w:szCs w:val="24"/>
                <w:lang w:eastAsia="hi-IN" w:bidi="hi-IN"/>
              </w:rPr>
              <w:t>0000000:300</w:t>
            </w:r>
          </w:p>
        </w:tc>
        <w:tc>
          <w:tcPr>
            <w:tcW w:w="6157" w:type="dxa"/>
            <w:shd w:val="clear" w:color="auto" w:fill="auto"/>
          </w:tcPr>
          <w:p w:rsidR="00372A83" w:rsidRPr="00815432" w:rsidRDefault="00ED0E45" w:rsidP="00ED0E45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Местоположение установлено относительно ориентира, расположенного </w:t>
            </w:r>
            <w:r>
              <w:rPr>
                <w:rFonts w:eastAsia="SimSun"/>
                <w:sz w:val="24"/>
                <w:szCs w:val="24"/>
                <w:lang w:eastAsia="hi-IN" w:bidi="hi-IN"/>
              </w:rPr>
              <w:t>в границах участка</w:t>
            </w:r>
            <w:r w:rsidR="00372A83" w:rsidRPr="00815432">
              <w:rPr>
                <w:rFonts w:eastAsia="SimSun"/>
                <w:sz w:val="24"/>
                <w:szCs w:val="24"/>
                <w:lang w:eastAsia="hi-IN" w:bidi="hi-IN"/>
              </w:rPr>
              <w:t>. Почтовый адрес ориентира: Красноярский край, Нижнеингашский район</w:t>
            </w:r>
            <w:r>
              <w:rPr>
                <w:rFonts w:eastAsia="SimSun"/>
                <w:sz w:val="24"/>
                <w:szCs w:val="24"/>
                <w:lang w:eastAsia="hi-IN" w:bidi="hi-IN"/>
              </w:rPr>
              <w:t>.</w:t>
            </w:r>
          </w:p>
        </w:tc>
      </w:tr>
      <w:tr w:rsidR="00372A83" w:rsidRPr="003A74E3" w:rsidTr="004D4712">
        <w:trPr>
          <w:trHeight w:val="1635"/>
        </w:trPr>
        <w:tc>
          <w:tcPr>
            <w:tcW w:w="3074" w:type="dxa"/>
            <w:shd w:val="clear" w:color="auto" w:fill="auto"/>
          </w:tcPr>
          <w:p w:rsidR="00372A83" w:rsidRPr="00815432" w:rsidRDefault="00372A83" w:rsidP="004D4712">
            <w:pPr>
              <w:ind w:left="113" w:right="113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24:28:</w:t>
            </w:r>
            <w:r w:rsidR="00340101">
              <w:rPr>
                <w:rFonts w:eastAsia="SimSun"/>
                <w:sz w:val="24"/>
                <w:szCs w:val="24"/>
                <w:lang w:eastAsia="hi-IN" w:bidi="hi-IN"/>
              </w:rPr>
              <w:t>0000000:274</w:t>
            </w:r>
          </w:p>
        </w:tc>
        <w:tc>
          <w:tcPr>
            <w:tcW w:w="6157" w:type="dxa"/>
            <w:shd w:val="clear" w:color="auto" w:fill="auto"/>
          </w:tcPr>
          <w:p w:rsidR="00372A83" w:rsidRPr="00815432" w:rsidRDefault="00372A83" w:rsidP="00ED0E45">
            <w:pPr>
              <w:ind w:left="113" w:right="113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Местоположение установлено относительно ориентира, расположенного </w:t>
            </w:r>
            <w:r w:rsidR="00ED0E45">
              <w:rPr>
                <w:rFonts w:eastAsia="SimSun"/>
                <w:sz w:val="24"/>
                <w:szCs w:val="24"/>
                <w:lang w:eastAsia="hi-IN" w:bidi="hi-IN"/>
              </w:rPr>
              <w:t>в границах участка</w:t>
            </w: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>.</w:t>
            </w:r>
            <w:r w:rsidR="00ED0E45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Ориентир </w:t>
            </w:r>
            <w:r w:rsidR="00ED0E45">
              <w:rPr>
                <w:rFonts w:eastAsia="SimSun"/>
                <w:sz w:val="24"/>
                <w:szCs w:val="24"/>
                <w:lang w:eastAsia="hi-IN" w:bidi="hi-IN"/>
              </w:rPr>
              <w:t xml:space="preserve">Автомобильная дорога «Верхний Ингаш-Копейка». </w:t>
            </w: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Почтовый адрес ориентира: Красноярский край, </w:t>
            </w:r>
            <w:r w:rsidR="00ED0E45">
              <w:rPr>
                <w:rFonts w:eastAsia="SimSun"/>
                <w:sz w:val="24"/>
                <w:szCs w:val="24"/>
                <w:lang w:eastAsia="hi-IN" w:bidi="hi-IN"/>
              </w:rPr>
              <w:t xml:space="preserve">р-н </w:t>
            </w:r>
            <w:r w:rsidRPr="00815432">
              <w:rPr>
                <w:rFonts w:eastAsia="SimSun"/>
                <w:sz w:val="24"/>
                <w:szCs w:val="24"/>
                <w:lang w:eastAsia="hi-IN" w:bidi="hi-IN"/>
              </w:rPr>
              <w:t xml:space="preserve">Нижнеингашский </w:t>
            </w:r>
          </w:p>
        </w:tc>
      </w:tr>
    </w:tbl>
    <w:p w:rsidR="00372A83" w:rsidRPr="00097566" w:rsidRDefault="00372A83" w:rsidP="00217E27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</w:p>
    <w:p w:rsidR="00097566" w:rsidRPr="001C6C68" w:rsidRDefault="00097566" w:rsidP="00097566">
      <w:pPr>
        <w:shd w:val="clear" w:color="auto" w:fill="FFFFFF"/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Ознакомиться с поступившим</w:t>
      </w:r>
      <w:r w:rsid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ходатайств</w:t>
      </w:r>
      <w:r w:rsid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установлении публичного сервитута и прилагаемым</w:t>
      </w:r>
      <w:r w:rsid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 ним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описани</w:t>
      </w:r>
      <w:r w:rsid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  663850, Красноярский край, Нижнеингашский район, </w:t>
      </w:r>
      <w:proofErr w:type="spellStart"/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Нижний Ингаш, ул. Ленина, 164 (Отдел по имущественным и земельным отношениям Нижнеингашского район) с пн.-пт.: 8.00ч.-12.00ч.,  13.00 ч.-17.00 ч, телефон для справок 8(391) 71-21-2-39. </w:t>
      </w:r>
    </w:p>
    <w:p w:rsidR="00097566" w:rsidRPr="00340101" w:rsidRDefault="00097566" w:rsidP="00340101">
      <w:pPr>
        <w:spacing w:after="168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Заявления об учете прав на земельные участки принимаются в течение 15 дней со дня официального опубликования настоящего сообщения.  Правообладатели земельных участков, подавшие заявления по истечении </w:t>
      </w:r>
      <w:r w:rsidRPr="001C6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указанного срока, несут риски невозможности обеспечения их прав в связи с </w:t>
      </w:r>
      <w:r w:rsidRPr="00340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отсутствием информации о таких лицах и их правах на земельные участки.</w:t>
      </w:r>
    </w:p>
    <w:p w:rsidR="009468F6" w:rsidRPr="001C6C68" w:rsidRDefault="009468F6" w:rsidP="00340101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</w:pP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Сообщение о поступившем </w:t>
      </w:r>
      <w:proofErr w:type="gramStart"/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ходатайстве</w:t>
      </w:r>
      <w:proofErr w:type="gramEnd"/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об установлении публичного сервитута размещено на официальном сайте в информационно − телекоммуникационной сети «Интернет» − </w:t>
      </w:r>
      <w:r w:rsidR="00372A83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https://ingash-admin.ru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официально опубликовано в газете «</w:t>
      </w:r>
      <w:r w:rsidR="00372A83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Нижнеингашский вестник»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, размещено на информационном щите в границах населенных пунктов: </w:t>
      </w:r>
      <w:r w:rsidR="00340101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село Стретенка, деревня </w:t>
      </w:r>
      <w:proofErr w:type="spellStart"/>
      <w:r w:rsidR="00340101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Поскотино</w:t>
      </w:r>
      <w:proofErr w:type="spellEnd"/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(администрация </w:t>
      </w:r>
      <w:proofErr w:type="spellStart"/>
      <w:r w:rsidR="00340101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Стретенского</w:t>
      </w:r>
      <w:proofErr w:type="spellEnd"/>
      <w:r w:rsidR="00097566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сельсовета), село </w:t>
      </w:r>
      <w:r w:rsidR="00A930BB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Верхний Ингаш</w:t>
      </w:r>
      <w:r w:rsidR="00340101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, деревня копейка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(администрация </w:t>
      </w:r>
      <w:proofErr w:type="spellStart"/>
      <w:r w:rsidR="00A930BB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Верхнеингашского</w:t>
      </w:r>
      <w:proofErr w:type="spellEnd"/>
      <w:r w:rsidR="00097566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сельсовета), </w:t>
      </w:r>
      <w:r w:rsidR="00340101"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село Кучерово (администрация Кучеровского сельсовета), деревня Алексеевка (администрация Александровского сельсовета),  </w:t>
      </w:r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на </w:t>
      </w:r>
      <w:proofErr w:type="gramStart"/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>территории</w:t>
      </w:r>
      <w:proofErr w:type="gramEnd"/>
      <w:r w:rsidRPr="0034010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hi-IN" w:bidi="hi-IN"/>
        </w:rPr>
        <w:t xml:space="preserve"> которых расположены земельные участки, в отношении которых подано ходатайство об установлении публичного сервитута.</w:t>
      </w:r>
    </w:p>
    <w:sectPr w:rsidR="009468F6" w:rsidRPr="001C6C68" w:rsidSect="005E74B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4BC"/>
    <w:rsid w:val="00097566"/>
    <w:rsid w:val="000A0706"/>
    <w:rsid w:val="000B03FE"/>
    <w:rsid w:val="000C0F7E"/>
    <w:rsid w:val="000D6124"/>
    <w:rsid w:val="001C5CF8"/>
    <w:rsid w:val="001C6C68"/>
    <w:rsid w:val="00210151"/>
    <w:rsid w:val="00217E27"/>
    <w:rsid w:val="0022775B"/>
    <w:rsid w:val="0028782F"/>
    <w:rsid w:val="002B7471"/>
    <w:rsid w:val="00340101"/>
    <w:rsid w:val="00372A83"/>
    <w:rsid w:val="00375381"/>
    <w:rsid w:val="003F6871"/>
    <w:rsid w:val="00402728"/>
    <w:rsid w:val="00472176"/>
    <w:rsid w:val="004910B2"/>
    <w:rsid w:val="004A4789"/>
    <w:rsid w:val="004D4712"/>
    <w:rsid w:val="00586899"/>
    <w:rsid w:val="005E74BC"/>
    <w:rsid w:val="0060328B"/>
    <w:rsid w:val="00651377"/>
    <w:rsid w:val="0067416B"/>
    <w:rsid w:val="00684E9B"/>
    <w:rsid w:val="006E5FAB"/>
    <w:rsid w:val="00722BC0"/>
    <w:rsid w:val="007342B0"/>
    <w:rsid w:val="00746E59"/>
    <w:rsid w:val="007A7501"/>
    <w:rsid w:val="007C590A"/>
    <w:rsid w:val="00815432"/>
    <w:rsid w:val="008E5DEB"/>
    <w:rsid w:val="00933EBF"/>
    <w:rsid w:val="009468F6"/>
    <w:rsid w:val="00A339AA"/>
    <w:rsid w:val="00A930BB"/>
    <w:rsid w:val="00B2280B"/>
    <w:rsid w:val="00BB5FB9"/>
    <w:rsid w:val="00C61773"/>
    <w:rsid w:val="00D26A7E"/>
    <w:rsid w:val="00E95E35"/>
    <w:rsid w:val="00ED0E45"/>
    <w:rsid w:val="00F334A6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0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E74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5E74BC"/>
    <w:pPr>
      <w:spacing w:after="140" w:line="288" w:lineRule="auto"/>
    </w:pPr>
  </w:style>
  <w:style w:type="paragraph" w:styleId="a4">
    <w:name w:val="List"/>
    <w:basedOn w:val="a3"/>
    <w:rsid w:val="005E74BC"/>
    <w:rPr>
      <w:rFonts w:cs="Mangal"/>
    </w:rPr>
  </w:style>
  <w:style w:type="paragraph" w:customStyle="1" w:styleId="10">
    <w:name w:val="Название объекта1"/>
    <w:basedOn w:val="a"/>
    <w:qFormat/>
    <w:rsid w:val="005E74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5E74BC"/>
    <w:pPr>
      <w:suppressLineNumbers/>
    </w:pPr>
    <w:rPr>
      <w:rFonts w:cs="Mangal"/>
    </w:rPr>
  </w:style>
  <w:style w:type="paragraph" w:styleId="a6">
    <w:name w:val="No Spacing"/>
    <w:uiPriority w:val="1"/>
    <w:qFormat/>
    <w:rsid w:val="00711F0B"/>
    <w:rPr>
      <w:color w:val="00000A"/>
      <w:sz w:val="22"/>
    </w:rPr>
  </w:style>
  <w:style w:type="paragraph" w:styleId="a7">
    <w:name w:val="Normal (Web)"/>
    <w:basedOn w:val="a"/>
    <w:uiPriority w:val="99"/>
    <w:semiHidden/>
    <w:unhideWhenUsed/>
    <w:rsid w:val="0094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468F6"/>
    <w:rPr>
      <w:b/>
      <w:bCs/>
    </w:rPr>
  </w:style>
  <w:style w:type="character" w:styleId="a9">
    <w:name w:val="Hyperlink"/>
    <w:basedOn w:val="a0"/>
    <w:uiPriority w:val="99"/>
    <w:semiHidden/>
    <w:unhideWhenUsed/>
    <w:rsid w:val="009468F6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99"/>
    <w:rsid w:val="00372A83"/>
    <w:pPr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7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3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2023-07-20T07:20:00Z</dcterms:created>
  <dcterms:modified xsi:type="dcterms:W3CDTF">2024-04-10T09:03:00Z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