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6F" w:rsidRDefault="00F7676F" w:rsidP="00F76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F7676F" w:rsidRDefault="00F7676F" w:rsidP="00F767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&lt;Письмо&gt; Минтруда России от 30.09.2020 N 18-2/10/П-9716</w:t>
      </w:r>
    </w:p>
    <w:p w:rsidR="00F7676F" w:rsidRDefault="00F7676F" w:rsidP="00F767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&lt;О Методических рекомендациях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нужд&gt;</w:t>
      </w:r>
    </w:p>
    <w:p w:rsidR="00F7676F" w:rsidRDefault="00F7676F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F7676F" w:rsidRDefault="00F7676F">
      <w:pPr>
        <w:spacing w:after="1" w:line="220" w:lineRule="auto"/>
        <w:jc w:val="both"/>
        <w:outlineLvl w:val="0"/>
      </w:pPr>
    </w:p>
    <w:p w:rsidR="00F7676F" w:rsidRDefault="00F7676F">
      <w:pPr>
        <w:spacing w:after="1" w:line="220" w:lineRule="auto"/>
        <w:jc w:val="center"/>
      </w:pPr>
      <w:r>
        <w:rPr>
          <w:rFonts w:ascii="Calibri" w:hAnsi="Calibri" w:cs="Calibri"/>
          <w:b/>
        </w:rPr>
        <w:t>МИНИСТЕРСТВО ТРУДА И СОЦИАЛЬНОЙ ЗАЩИТЫ РОССИЙСКОЙ ФЕДЕРАЦИИ</w:t>
      </w:r>
    </w:p>
    <w:p w:rsidR="00F7676F" w:rsidRDefault="00F7676F">
      <w:pPr>
        <w:spacing w:after="1" w:line="220" w:lineRule="auto"/>
        <w:jc w:val="center"/>
      </w:pPr>
    </w:p>
    <w:p w:rsidR="00F7676F" w:rsidRDefault="00F7676F">
      <w:pPr>
        <w:spacing w:after="1" w:line="220" w:lineRule="auto"/>
        <w:jc w:val="center"/>
      </w:pPr>
      <w:r>
        <w:rPr>
          <w:rFonts w:ascii="Calibri" w:hAnsi="Calibri" w:cs="Calibri"/>
          <w:b/>
        </w:rPr>
        <w:t>ПИСЬМО</w:t>
      </w:r>
    </w:p>
    <w:p w:rsidR="00F7676F" w:rsidRDefault="00F7676F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30 сентября 2020 г. N 18-2/10/П-9716</w:t>
      </w:r>
    </w:p>
    <w:p w:rsidR="00F7676F" w:rsidRDefault="00F7676F">
      <w:pPr>
        <w:spacing w:after="1" w:line="220" w:lineRule="auto"/>
        <w:jc w:val="center"/>
      </w:pPr>
    </w:p>
    <w:p w:rsidR="00F7676F" w:rsidRDefault="00F7676F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Министерством труда и социальной защиты Российской Федерации во исполнение </w:t>
      </w:r>
      <w:hyperlink r:id="rId5">
        <w:r>
          <w:rPr>
            <w:rFonts w:ascii="Calibri" w:hAnsi="Calibri" w:cs="Calibri"/>
            <w:color w:val="0000FF"/>
          </w:rPr>
          <w:t>подпункта "б" пункта 16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378, совместно с заинтересованными федеральными государственными органами разработаны Методические </w:t>
      </w:r>
      <w:hyperlink r:id="rId6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proofErr w:type="gramEnd"/>
      <w:r>
        <w:rPr>
          <w:rFonts w:ascii="Calibri" w:hAnsi="Calibri" w:cs="Calibri"/>
        </w:rPr>
        <w:t xml:space="preserve"> (далее - Методические рекомендации).</w:t>
      </w:r>
    </w:p>
    <w:p w:rsidR="00F7676F" w:rsidRDefault="00F7676F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Указанные Методические </w:t>
      </w:r>
      <w:hyperlink r:id="rId7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размещены в специализированном информационно-методическом ресурсе по вопросам противодействия коррупции, созданном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доступны для ознакомления и скачивания по ссылке: https://gossluzhba.gov.ru/page/index/metod3.</w:t>
      </w:r>
      <w:proofErr w:type="gramEnd"/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Предметом Методических </w:t>
      </w:r>
      <w:hyperlink r:id="rId8">
        <w:r>
          <w:rPr>
            <w:rFonts w:ascii="Calibri" w:hAnsi="Calibri" w:cs="Calibri"/>
            <w:color w:val="0000FF"/>
          </w:rPr>
          <w:t>рекомендаций</w:t>
        </w:r>
      </w:hyperlink>
      <w:r>
        <w:rPr>
          <w:rFonts w:ascii="Calibri" w:hAnsi="Calibri" w:cs="Calibri"/>
        </w:rPr>
        <w:t xml:space="preserve"> является порядок проведения оценки коррупционных рисков, возникающих при осуществлении закупочной деятельности государственным органом, органом местного самоуправления или организацией (далее - орган (организация)).</w:t>
      </w:r>
    </w:p>
    <w:p w:rsidR="00F7676F" w:rsidRDefault="00F7676F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Методические </w:t>
      </w:r>
      <w:hyperlink r:id="rId9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направлены, в первую очередь, на оказание методической помощи в проведении оценки коррупционных рисков для целей минимизации уровня коррупции подразделениям органов (организаций) по профилактике коррупционных и иных правонарушений (должностным лицам органов (организаций), ответственным за работу по профилактике коррупционных и иных правонарушений) (далее - подразделения).</w:t>
      </w:r>
      <w:proofErr w:type="gramEnd"/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Качественное предупреждение коррупции возможно, по нашему мнению, в случае, если оно основано на адекватно проведенной оценке коррупционных рисков.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этой связи отмечаем, что коррупционные риски, возникающие при осуществлении закупок, обладают определенными особенностями в зависимости от специфики деятельности органа (организации), которым такая закупка осуществляется.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Таким образом, органу (организации) рекомендуется самостоятельно с учетом положений Методических </w:t>
      </w:r>
      <w:hyperlink r:id="rId10">
        <w:r>
          <w:rPr>
            <w:rFonts w:ascii="Calibri" w:hAnsi="Calibri" w:cs="Calibri"/>
            <w:color w:val="0000FF"/>
          </w:rPr>
          <w:t>рекомендаций</w:t>
        </w:r>
      </w:hyperlink>
      <w:r>
        <w:rPr>
          <w:rFonts w:ascii="Calibri" w:hAnsi="Calibri" w:cs="Calibri"/>
        </w:rPr>
        <w:t xml:space="preserve"> определить собственные коррупционные риски и индикаторы коррупции.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Вместе с тем обращаем внимание, что реализация в органе (организации) мероприятий, предусмотренных Методическими </w:t>
      </w:r>
      <w:hyperlink r:id="rId1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>, должна осуществляться исходя из фактических возможностей органа (организации).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Результатом использования Методических </w:t>
      </w:r>
      <w:hyperlink r:id="rId12">
        <w:r>
          <w:rPr>
            <w:rFonts w:ascii="Calibri" w:hAnsi="Calibri" w:cs="Calibri"/>
            <w:color w:val="0000FF"/>
          </w:rPr>
          <w:t>рекомендаций</w:t>
        </w:r>
      </w:hyperlink>
      <w:r>
        <w:rPr>
          <w:rFonts w:ascii="Calibri" w:hAnsi="Calibri" w:cs="Calibri"/>
        </w:rPr>
        <w:t xml:space="preserve"> будет обеспечение в органах (организациях) единого подхода к организации работы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>: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выявлению коррупционных рисков, возникающих на разных этапах закупочной деятельности;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 разработке реестра (карты) коррупционных рисков, возникающих при осуществлении закупок, и мер по их минимизации;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формированию индикаторов коррупции при осуществлении закупок.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Разработка и реализация на основании проведенной оценки коррупционных рисков превентивных мероприятий, направленных на минимизацию возможности реализации таких рисков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закупках.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Дополнительно отмечаем, что Минтруд России рассматривает возможность последующего проведения мониторинга апробации и имплементации в деятельность подразделений заложенных в Методических </w:t>
      </w:r>
      <w:hyperlink r:id="rId13">
        <w:r>
          <w:rPr>
            <w:rFonts w:ascii="Calibri" w:hAnsi="Calibri" w:cs="Calibri"/>
            <w:color w:val="0000FF"/>
          </w:rPr>
          <w:t>рекомендациях</w:t>
        </w:r>
      </w:hyperlink>
      <w:r>
        <w:rPr>
          <w:rFonts w:ascii="Calibri" w:hAnsi="Calibri" w:cs="Calibri"/>
        </w:rPr>
        <w:t xml:space="preserve"> мероприятий.</w:t>
      </w:r>
    </w:p>
    <w:p w:rsidR="00F7676F" w:rsidRDefault="00F7676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этой связи просим довести данную информацию до сведения лиц, на которых возложена персональная ответственность за состояние антикоррупционной работы в органе (организации).</w:t>
      </w:r>
    </w:p>
    <w:p w:rsidR="00F7676F" w:rsidRDefault="00F7676F">
      <w:pPr>
        <w:spacing w:after="1" w:line="220" w:lineRule="auto"/>
        <w:ind w:firstLine="540"/>
        <w:jc w:val="both"/>
      </w:pPr>
    </w:p>
    <w:p w:rsidR="00F7676F" w:rsidRDefault="00F7676F">
      <w:pPr>
        <w:spacing w:after="1" w:line="220" w:lineRule="auto"/>
        <w:jc w:val="right"/>
      </w:pPr>
      <w:r>
        <w:rPr>
          <w:rFonts w:ascii="Calibri" w:hAnsi="Calibri" w:cs="Calibri"/>
        </w:rPr>
        <w:t>А.В.ВОВЧЕНКО</w:t>
      </w:r>
    </w:p>
    <w:p w:rsidR="00F7676F" w:rsidRDefault="00F7676F">
      <w:pPr>
        <w:spacing w:after="1" w:line="220" w:lineRule="auto"/>
        <w:jc w:val="both"/>
      </w:pPr>
    </w:p>
    <w:p w:rsidR="00F7676F" w:rsidRDefault="00F7676F">
      <w:pPr>
        <w:spacing w:after="1" w:line="220" w:lineRule="auto"/>
        <w:jc w:val="both"/>
      </w:pPr>
    </w:p>
    <w:p w:rsidR="00F7676F" w:rsidRDefault="00F7676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4F4" w:rsidRDefault="00F904F4"/>
    <w:sectPr w:rsidR="00F904F4" w:rsidSect="0060718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6F"/>
    <w:rsid w:val="00F7676F"/>
    <w:rsid w:val="00F9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3A70F83ECEFA78E6E111F704C6FCC1C83332E8F51215AC48849F7140DF2615C505C4AC3516E111DF7A8A83CMA37J" TargetMode="External"/><Relationship Id="rId13" Type="http://schemas.openxmlformats.org/officeDocument/2006/relationships/hyperlink" Target="consultantplus://offline/ref=C563A70F83ECEFA78E6E111F704C6FCC1C83332E8F51215AC48849F7140DF2615C505C4AC3516E111DF7A8A83CMA3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63A70F83ECEFA78E6E111F704C6FCC1C83332E8F51215AC48849F7140DF2615C505C4AC3516E111DF7A8A83CMA37J" TargetMode="External"/><Relationship Id="rId12" Type="http://schemas.openxmlformats.org/officeDocument/2006/relationships/hyperlink" Target="consultantplus://offline/ref=C563A70F83ECEFA78E6E111F704C6FCC1C83332E8F51215AC48849F7140DF2615C505C4AC3516E111DF7A8A83CMA3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3A70F83ECEFA78E6E111F704C6FCC1C83332E8F51215AC48849F7140DF2615C505C4AC3516E111DF7A8A83CMA37J" TargetMode="External"/><Relationship Id="rId11" Type="http://schemas.openxmlformats.org/officeDocument/2006/relationships/hyperlink" Target="consultantplus://offline/ref=C563A70F83ECEFA78E6E111F704C6FCC1C83332E8F51215AC48849F7140DF2615C505C4AC3516E111DF7A8A83CMA37J" TargetMode="External"/><Relationship Id="rId5" Type="http://schemas.openxmlformats.org/officeDocument/2006/relationships/hyperlink" Target="consultantplus://offline/ref=C563A70F83ECEFA78E6E111F704C6FCC1C853124835B215AC48849F7140DF2614E500446C353711014E2FEF97AF1D2E6F984A0714CA7C9EEMD3D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63A70F83ECEFA78E6E111F704C6FCC1C83332E8F51215AC48849F7140DF2615C505C4AC3516E111DF7A8A83CMA3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63A70F83ECEFA78E6E111F704C6FCC1C83332E8F51215AC48849F7140DF2615C505C4AC3516E111DF7A8A83CMA3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2023-11-02T09:54:00Z</dcterms:created>
  <dcterms:modified xsi:type="dcterms:W3CDTF">2023-11-02T09:55:00Z</dcterms:modified>
</cp:coreProperties>
</file>