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3F84" w14:textId="77777777" w:rsidR="009A7A57" w:rsidRDefault="009A7A57" w:rsidP="009A7A5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достижении </w:t>
      </w:r>
      <w:r>
        <w:rPr>
          <w:rFonts w:ascii="Times New Roman" w:hAnsi="Times New Roman"/>
          <w:b/>
          <w:sz w:val="28"/>
          <w:szCs w:val="28"/>
        </w:rPr>
        <w:t>ключевых показателей</w:t>
      </w:r>
      <w:r>
        <w:rPr>
          <w:rFonts w:ascii="Times New Roman" w:hAnsi="Times New Roman"/>
          <w:sz w:val="28"/>
          <w:szCs w:val="28"/>
        </w:rPr>
        <w:t xml:space="preserve"> развития конкуренции в отраслях </w:t>
      </w:r>
    </w:p>
    <w:p w14:paraId="748D63F8" w14:textId="77777777" w:rsidR="009A7A57" w:rsidRDefault="009A7A57" w:rsidP="009A7A5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(сферах, товарных рынках) и </w:t>
      </w:r>
      <w:r>
        <w:rPr>
          <w:rFonts w:ascii="Times New Roman" w:hAnsi="Times New Roman"/>
          <w:b/>
          <w:sz w:val="28"/>
          <w:szCs w:val="28"/>
        </w:rPr>
        <w:t>исполнении плана мероприятий ("дорожной карты")</w:t>
      </w:r>
      <w:r>
        <w:rPr>
          <w:rFonts w:ascii="Times New Roman" w:hAnsi="Times New Roman"/>
          <w:sz w:val="28"/>
          <w:szCs w:val="28"/>
        </w:rPr>
        <w:t xml:space="preserve"> содействия развитию конкуренции в Красноярском крае за 2022 год экономики Нижнеингашского района</w:t>
      </w:r>
    </w:p>
    <w:p w14:paraId="6F412A0F" w14:textId="77777777" w:rsidR="009A7A57" w:rsidRDefault="009A7A57" w:rsidP="009A7A5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b/>
          <w:sz w:val="28"/>
          <w:szCs w:val="28"/>
        </w:rPr>
        <w:t>01.01.2023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04913D1A" w14:textId="77777777" w:rsidR="009A7A57" w:rsidRDefault="009A7A57" w:rsidP="009A7A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3097"/>
        <w:gridCol w:w="1843"/>
        <w:gridCol w:w="2126"/>
        <w:gridCol w:w="1559"/>
        <w:gridCol w:w="1843"/>
        <w:gridCol w:w="3685"/>
      </w:tblGrid>
      <w:tr w:rsidR="009A7A57" w14:paraId="02B747F6" w14:textId="77777777" w:rsidTr="009A7A57"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8327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F32D3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DC9AD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EE9F6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(наименование, единицы изменения)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3C5D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285E3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мероприятий</w:t>
            </w:r>
          </w:p>
        </w:tc>
      </w:tr>
      <w:tr w:rsidR="009A7A57" w14:paraId="15D9B807" w14:textId="77777777" w:rsidTr="009A7A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04A76" w14:textId="77777777" w:rsidR="009A7A57" w:rsidRDefault="009A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55D26" w14:textId="77777777" w:rsidR="009A7A57" w:rsidRDefault="009A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341D6" w14:textId="77777777" w:rsidR="009A7A57" w:rsidRDefault="009A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19012" w14:textId="77777777" w:rsidR="009A7A57" w:rsidRDefault="009A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100DF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показатели (факт) по состоянию на 01.01.2022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B2815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ключевых показателей (факт) по состоянию на 01.01.2023г.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D6288" w14:textId="77777777" w:rsidR="009A7A57" w:rsidRDefault="009A7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57" w14:paraId="26082CFB" w14:textId="77777777" w:rsidTr="009A7A57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595FF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Мероприятия в отдельных отраслях (сферах, товарных рынках) экономики в Нижнеингашском районе Красноярского края</w:t>
            </w:r>
          </w:p>
        </w:tc>
      </w:tr>
      <w:tr w:rsidR="009A7A57" w14:paraId="324FA639" w14:textId="77777777" w:rsidTr="009A7A57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26EC1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9A7A57" w14:paraId="4B752A22" w14:textId="77777777" w:rsidTr="009A7A5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B6D1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A4F29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также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торговой деятельности и соблюдению законодательства в сфере розничной торговли лекарственными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препаратами, медицинскими изделиями и сопутствующими товарами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AC90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7F3E5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розничной торговли лекарственными препаратами, медицинскими изделиями и сопутствующими товарами, процентов.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45B07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4F649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900B9" w14:textId="77777777" w:rsidR="009A7A57" w:rsidRDefault="009A7A57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выполнены в полном объеме.</w:t>
            </w:r>
          </w:p>
          <w:p w14:paraId="235D8782" w14:textId="77777777" w:rsidR="009A7A57" w:rsidRDefault="009A7A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Розничную торговлю лекарственными препаратами, изделиями медицинского назначения и сопутствующими товарами в Нижнеингашском районе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осуществляют 12 аптек и аптечных пунктов, в том числе 8 из них негосударственных (66,7%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 общего количества лицензиатов).</w:t>
            </w:r>
          </w:p>
          <w:p w14:paraId="562458F2" w14:textId="77777777" w:rsidR="009A7A57" w:rsidRDefault="009A7A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Показатель достигнут на 100%</w:t>
            </w:r>
          </w:p>
        </w:tc>
      </w:tr>
      <w:tr w:rsidR="009A7A57" w14:paraId="30A1A0AC" w14:textId="77777777" w:rsidTr="009A7A57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E3B9B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Рынок ритуальных услуг</w:t>
            </w:r>
          </w:p>
        </w:tc>
      </w:tr>
      <w:tr w:rsidR="009A7A57" w14:paraId="2B30B106" w14:textId="77777777" w:rsidTr="009A7A5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DA786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08CA2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FEB3B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0221C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ритуальных услуг, процентов.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94066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853AE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371E" w14:textId="77777777" w:rsidR="009A7A57" w:rsidRDefault="009A7A57">
            <w:pPr>
              <w:spacing w:before="24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выполнены в полном объеме.</w:t>
            </w:r>
          </w:p>
          <w:p w14:paraId="7EC24BF1" w14:textId="77777777" w:rsidR="009A7A57" w:rsidRDefault="009A7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рынке ритуальных услуг в районе свою деятельность осуществляют три хозяйствующих субъекта частной формы собственности. Оценивая текущее состояние данного направления деятельности, потребность в данных услугах полностью удовлетворяется.</w:t>
            </w:r>
          </w:p>
          <w:p w14:paraId="7EE858C7" w14:textId="77777777" w:rsidR="009A7A57" w:rsidRDefault="009A7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достигнут и составляет 100%.</w:t>
            </w:r>
          </w:p>
          <w:p w14:paraId="32A2D0CA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57" w14:paraId="5F8C2301" w14:textId="77777777" w:rsidTr="009A7A57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3EC47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Рынок теплоснабжения (производство тепловой энергии)</w:t>
            </w:r>
          </w:p>
        </w:tc>
      </w:tr>
      <w:tr w:rsidR="009A7A57" w14:paraId="34A94F03" w14:textId="77777777" w:rsidTr="009A7A5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7B495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77C16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хозяйствами, осуществляющими деятельность в сфере теплоснабжения, мониторинг состояния развития конкуренции на рынке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04E87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178AB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энергии), процентов.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F1A0E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74E26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DD116" w14:textId="77777777" w:rsidR="009A7A57" w:rsidRDefault="009A7A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выполнены в полном объеме.</w:t>
            </w:r>
          </w:p>
          <w:p w14:paraId="3E6B0532" w14:textId="77777777" w:rsidR="009A7A57" w:rsidRDefault="009A7A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территории Нижнеингашского района действует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ресурсоснабжающих организаций в сфере теплоснабжения, объем отпуска тепловой энергии на территории Нижнеингашского района составляет около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99,33 тыс.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гкал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в год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из них 6 частных предприятий, вырабатывающие значительную долю выработки тепловой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энергиии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2AB31E97" w14:textId="77777777" w:rsidR="009A7A57" w:rsidRDefault="009A7A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Показатель достигнут и составляет 1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9A7A57" w14:paraId="31194470" w14:textId="77777777" w:rsidTr="009A7A57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8FCDB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 Рынок оказания услуг по ремонту автотранспортных средств</w:t>
            </w:r>
          </w:p>
        </w:tc>
      </w:tr>
      <w:tr w:rsidR="009A7A57" w14:paraId="630754BD" w14:textId="77777777" w:rsidTr="009A7A5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3F3A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D52EF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осуществлять) деятельность на рынке.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383E0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6F52E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 (процентов).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8A028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4EC15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1BB65" w14:textId="77777777" w:rsidR="009A7A57" w:rsidRDefault="009A7A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выполнены в полном объеме.</w:t>
            </w:r>
          </w:p>
          <w:p w14:paraId="413EDC65" w14:textId="77777777" w:rsidR="009A7A57" w:rsidRDefault="009A7A57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результатам анализа состояния конкурентной среды на рынке работ по ремонту автотранспортных средств установлено, что рынок представлен 100% не государственными предприятиями.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В Нижнеингашском районе осуществляют деятельность 9 хозяйствующих субъектов.</w:t>
            </w:r>
          </w:p>
          <w:p w14:paraId="2399EC34" w14:textId="77777777" w:rsidR="009A7A57" w:rsidRDefault="009A7A57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Показатель достигнут и составляет 100%.</w:t>
            </w:r>
          </w:p>
        </w:tc>
      </w:tr>
      <w:tr w:rsidR="009A7A57" w14:paraId="6F8C6030" w14:textId="77777777" w:rsidTr="009A7A57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ACC4D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Системные мероприятия по содействию развития конкуренции Нижнеингашского района</w:t>
            </w:r>
          </w:p>
        </w:tc>
      </w:tr>
      <w:tr w:rsidR="009A7A57" w14:paraId="155F2818" w14:textId="77777777" w:rsidTr="009A7A5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316CF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EE954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A052B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531AB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мероприятия</w:t>
            </w:r>
          </w:p>
        </w:tc>
      </w:tr>
      <w:tr w:rsidR="009A7A57" w14:paraId="003296F4" w14:textId="77777777" w:rsidTr="009A7A5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1D251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E7712" w14:textId="77777777" w:rsidR="009A7A57" w:rsidRDefault="009A7A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единых требований к процедурам закупки.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ABAF0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27B61" w14:textId="77777777" w:rsidR="009A7A57" w:rsidRDefault="009A7A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исключения избыточного муниципального регулирования и административных барьеров, процедуры муниципальных закупок осуществляются в порядке взаимодействия заказчиков Нижнеингашского района и  уполномоченного органа на 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действий по определению поставщиков (подрядчиков, исполнителей) в сфере закупок товаров, работ, услуг для муниципальных нужд, утвержденном постановлением администрации Нижнеингашского района от 28.11.2019 № 520 «Об утверждении Порядка взаимодействия заказчиков Нижнеингашского района и уполномоченного органа на осуществление действий по определению поставщиков (подрядчиков, исполнителей) в сфере закупок товаров, работ, услуг для муниципальных нужд». </w:t>
            </w:r>
          </w:p>
          <w:p w14:paraId="39940B2F" w14:textId="77777777" w:rsidR="009A7A57" w:rsidRDefault="009A7A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уполномоченным органом осуществляется посредством Единой информационной системы в сфере закупок.</w:t>
            </w:r>
          </w:p>
          <w:p w14:paraId="7F7DE6D5" w14:textId="77777777" w:rsidR="009A7A57" w:rsidRDefault="009A7A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участия субъектов малого предпринимательства достигается путем обеспечения прозрачности закупок, снижения затрат потенциальных участников закупок за счет установки заказчиками минимальных размеров обеспечения исполнения контракта, гарантийных обязательств.</w:t>
            </w:r>
          </w:p>
          <w:p w14:paraId="1C0D74A3" w14:textId="77777777" w:rsidR="009A7A57" w:rsidRDefault="009A7A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субъектов малого и среднего предпринимательства обеспечивается не только путем проведения закупок, участниками которых могут являться обозначенные хозяйствующие субъекты, а также за счет установки в извещении о проведении закупки требования к поставщику (подрядчику, исполнителю), не являющимся субъектом малого предпринимательства,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привлечении к исполнению контракта субподрядчиков, соисполнителей из числа субъектов малого предпринимательства.</w:t>
            </w:r>
          </w:p>
          <w:p w14:paraId="4B406369" w14:textId="77777777" w:rsidR="009A7A57" w:rsidRDefault="009A7A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117 конкурентных процедур через уполномоченный орган. Доля конкурентных процедур в общем объеме закупок составила 33,63%, доля заключенных контрактов с субъектами малого предпринимательства составила более 25 % (норматив 25 %)</w:t>
            </w:r>
          </w:p>
        </w:tc>
      </w:tr>
      <w:tr w:rsidR="009A7A57" w14:paraId="3D3F8854" w14:textId="77777777" w:rsidTr="009A7A5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5C005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44E32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и выполнение комплекса мероприятий по эффективному управлению муниципальными мероприятиями.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95E1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97AD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устранению избыточного муниципального регулирования и снижение административных барьеров.</w:t>
            </w:r>
          </w:p>
          <w:p w14:paraId="4CE9B7DD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57" w14:paraId="1F028824" w14:textId="77777777" w:rsidTr="009A7A5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DDFB3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BA00F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утверждение: </w:t>
            </w:r>
          </w:p>
          <w:p w14:paraId="2318249C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(1) единых показателей эффективности использования муниципального имущества (в том числе земельных участков), как находящегося в казне публично-правового образования, так и закрепленного за муниципальными предприятиями и учреждениями, </w:t>
            </w:r>
          </w:p>
          <w:p w14:paraId="7041413F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(2) порядка принятия решений об отчуждении неэффективно используемого имущества (например,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достижении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установленных показателей эффективности за соответствующий период) на торгах.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10028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FB229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процессов управления объектами муниципальной собственности.</w:t>
            </w:r>
          </w:p>
        </w:tc>
      </w:tr>
      <w:tr w:rsidR="009A7A57" w14:paraId="6CC08ABF" w14:textId="77777777" w:rsidTr="009A7A5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9E3A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BE60B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в открытом доступе информации о реализации имущества, находящегося в собственности муниципальных образований,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также ресурсов всех видов, находящихся в муниципальной собственности.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51F11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5BEAB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сайте опубликована и постоянно актуализируется информация о муниципальном имуществе, а также размещен перечень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имущества, свободного от прав третьих лиц, которое может быть использовано в целях предоставления его во владение или в пользование субъектам МСП. Обеспечение равных условий доступа к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собственности.</w:t>
            </w:r>
          </w:p>
        </w:tc>
      </w:tr>
      <w:tr w:rsidR="009A7A57" w14:paraId="18DD56AF" w14:textId="77777777" w:rsidTr="009A7A5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7BF6B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7336E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публичных торгов при реализации имущества муниципальными предприятиями и учреждениями, доля участия муниципального образования в которых составляет 50 и более процентов.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CC858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EB972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ФЗ от 27.12.2019 № 485-ФЗ муниципальные унитарные предприятия, должны быть ликвидированы или реорганизованы по решению учредителя до 01.01.2025г. В связи с чем данное мероприятие в течение 2022 года не реализовывалось.</w:t>
            </w:r>
          </w:p>
        </w:tc>
      </w:tr>
      <w:tr w:rsidR="009A7A57" w14:paraId="0D3B7DBA" w14:textId="77777777" w:rsidTr="009A7A5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32C3F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56153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3917C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0FDD8" w14:textId="77777777" w:rsidR="009A7A57" w:rsidRDefault="009A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перечню целевых показателей деятельности подразделений администрации района ежегодно проводится мониторинг показателя: </w:t>
            </w:r>
          </w:p>
          <w:p w14:paraId="1F46F900" w14:textId="77777777" w:rsidR="009A7A57" w:rsidRDefault="009A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Создано новых рабочих мест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2022 г. – 124.</w:t>
            </w:r>
          </w:p>
          <w:p w14:paraId="00CB2AF4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57" w14:paraId="5F012D53" w14:textId="77777777" w:rsidTr="009A7A5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30D0E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8B82E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и актуализация на официальном сайте муниципального образования в информационно-телекоммуникационной сети "Интернет" информации для субъектов предпринимательской деятельности.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E6FAA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E9404" w14:textId="77777777" w:rsidR="009A7A57" w:rsidRDefault="009A7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сайте администрации Нижнеингашского района в разделе "Поддержка предпринимательской деятельности"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официальных страницах в социальных сетях публикуется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актуализируется информация для субъектов МСП, что положительно влияет на осведомленность субъектов предпринимательства.</w:t>
            </w:r>
          </w:p>
        </w:tc>
      </w:tr>
    </w:tbl>
    <w:p w14:paraId="4B34BB1E" w14:textId="77777777" w:rsidR="009A7A57" w:rsidRDefault="009A7A57" w:rsidP="009A7A57">
      <w:pPr>
        <w:spacing w:after="0"/>
        <w:rPr>
          <w:rFonts w:ascii="Times New Roman" w:hAnsi="Times New Roman"/>
          <w:sz w:val="24"/>
          <w:szCs w:val="24"/>
        </w:rPr>
      </w:pPr>
    </w:p>
    <w:p w14:paraId="5F29924B" w14:textId="77777777" w:rsidR="00D87833" w:rsidRPr="00756655" w:rsidRDefault="00D87833" w:rsidP="00D878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951B911" w14:textId="77777777" w:rsidR="00F03DD9" w:rsidRDefault="00F03DD9"/>
    <w:sectPr w:rsidR="00F03DD9" w:rsidSect="00D878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54"/>
    <w:rsid w:val="00344754"/>
    <w:rsid w:val="009A7A57"/>
    <w:rsid w:val="00D87833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34CA"/>
  <w15:chartTrackingRefBased/>
  <w15:docId w15:val="{A6D068C9-94A1-44C6-94DE-EF2211B6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833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7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1317</Words>
  <Characters>7512</Characters>
  <Application>Microsoft Office Word</Application>
  <DocSecurity>0</DocSecurity>
  <Lines>62</Lines>
  <Paragraphs>17</Paragraphs>
  <ScaleCrop>false</ScaleCrop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3</cp:revision>
  <dcterms:created xsi:type="dcterms:W3CDTF">2024-01-24T09:00:00Z</dcterms:created>
  <dcterms:modified xsi:type="dcterms:W3CDTF">2024-01-24T09:06:00Z</dcterms:modified>
</cp:coreProperties>
</file>